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проекта.</w:t>
      </w:r>
    </w:p>
    <w:p w:rsid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Девиз проекта: «Все мы чем то похожи!»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 проекта  реализуются через  взаимодействие педагогов с детьми в группе в разных видах детской деятельности: игровой, проектной, продуктивной. С детьми педагоги организуют беседы, экскурсии, чтение художественной литературы, выставки, рассматривание фотоальбомов, благотворительные акции, игры, просмотр спектаклей и видеороликов, встречи с интересными людьми, с родителями детей другой национальности и др. 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разделена по </w:t>
      </w:r>
      <w:r w:rsidRPr="00E954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тематическим блокам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«Что такое толерантность?», «Человек. Его права и обязанности», «Многонациональность России – богатство нашей страны», «Великая Победа».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дети применяют во время проведения различных коллективно-творческих дел, в процессе общения и взаимодействия в быту. 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педагога – психолога заключается в диагностике уровня толерантности у дошкольников – участников проекта на начало и конец деятельности, в целях выявления динамики формирования толерантности.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проекта: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Аналитико-информационная функция, которая предполагает сбор и анализ информации психолого-педагогического характера. </w:t>
      </w:r>
    </w:p>
    <w:p w:rsidR="005C51AC" w:rsidRPr="005C51AC" w:rsidRDefault="005C51AC" w:rsidP="005C5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Прогностическая функция, позволяющая на основе анализа имеющейся информации составить прогнозы, дающие возможность научно обоснованного планирования, создания и апробации современных социальных проектов.</w:t>
      </w:r>
    </w:p>
    <w:p w:rsidR="005C51AC" w:rsidRPr="005C51AC" w:rsidRDefault="005C51AC" w:rsidP="005C51AC">
      <w:pPr>
        <w:tabs>
          <w:tab w:val="left" w:pos="83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 - бытовая функция, которая заключается в решении ряда бытовых вопросов: формирование толерантного поведения у детей в условиях детского сада, возможность использования данного проекта в воспитательной работе педагогов других образовательных организаций  РФ, развитие образовательной среды в рамках муниципалитета.</w:t>
      </w:r>
    </w:p>
    <w:p w:rsidR="005C51AC" w:rsidRPr="005C51AC" w:rsidRDefault="005C51AC" w:rsidP="005C5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Социально-профилактическая функция, которая заключается в предотвращении конфликтных ситуаций между детьми и родителями, снижении агрессивности в детской среде, успешной адаптации детей в обществе. </w:t>
      </w:r>
    </w:p>
    <w:p w:rsidR="005C51AC" w:rsidRPr="005C51AC" w:rsidRDefault="005C51AC" w:rsidP="005C51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данного проекта основывается на особенностях индивидуального и личностного развития детей в условиях образовательной организации; на выборе конкретных методов личностной и групповой диагностики.</w:t>
      </w:r>
    </w:p>
    <w:p w:rsidR="005C51AC" w:rsidRPr="005C51AC" w:rsidRDefault="005C51AC" w:rsidP="005C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Работа по реализации проекта основывается на следующих </w:t>
      </w:r>
      <w:r w:rsidRPr="00E954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принципах</w:t>
      </w: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1AC" w:rsidRPr="005C51AC" w:rsidRDefault="005C51AC" w:rsidP="005C51A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ответственности, предполагающий, что каждый специалист ответственен за последствия своего влияния на личность.</w:t>
      </w:r>
    </w:p>
    <w:p w:rsidR="005C51AC" w:rsidRPr="005C51AC" w:rsidRDefault="005C51AC" w:rsidP="005C51A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компетентности: каждый специалист решает проблему только в рамках своей компетенции.</w:t>
      </w:r>
    </w:p>
    <w:p w:rsidR="005C51AC" w:rsidRPr="005C51AC" w:rsidRDefault="005C51AC" w:rsidP="005C51A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конфиденциальности, предполагающий требование сохранения тайны полученной информации.</w:t>
      </w:r>
    </w:p>
    <w:p w:rsidR="005C51AC" w:rsidRPr="005C51AC" w:rsidRDefault="005C51AC" w:rsidP="005C51A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– использование системы задач различных образовательных областей.</w:t>
      </w:r>
    </w:p>
    <w:p w:rsidR="005C51AC" w:rsidRPr="005C51AC" w:rsidRDefault="005C51AC" w:rsidP="005C51AC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постепенности и последовательности.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поставленных задач и усвоения практического материала детьми работа строится в тесном контакте с семьей. Родители  выступают как партеры и активные участники проекта,   ведь   они,   прежде   всего, заинтересованы в том, чтобы их ребенок рос  толерантной личностью, чтобы в группе детского сада и семье сложилась благоприятная психологическая обстановка.</w:t>
      </w: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AC" w:rsidRPr="005C51AC" w:rsidRDefault="005C51AC" w:rsidP="005C5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Этапы проекта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этап</w:t>
      </w: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по данной теме, тестирование педагогов, анкетирование родителей, диагностическое обследование детей, совместное составление плана работы по проекту.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 этап</w:t>
      </w: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в образовательную практику.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III этап</w:t>
      </w: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реализации педагогического проекта. Тестирование педагогов, анкетирование родителей, диагностическое обследование толерантности детей, анализ проведенных мероприятий, выступление на Совете педагогов, определение дальнейших перспектив данного проекта, публикация статей о результатах проектной деятельности.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51AC" w:rsidRPr="005C51AC" w:rsidRDefault="000A5294" w:rsidP="005C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реализации проекта</w:t>
      </w:r>
    </w:p>
    <w:p w:rsidR="005C51AC" w:rsidRPr="005C51AC" w:rsidRDefault="005C51AC" w:rsidP="005C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3582"/>
        <w:gridCol w:w="1913"/>
        <w:gridCol w:w="194"/>
        <w:gridCol w:w="2713"/>
      </w:tblGrid>
      <w:tr w:rsidR="005C51AC" w:rsidRPr="005C51AC" w:rsidTr="00A60E9D">
        <w:trPr>
          <w:trHeight w:val="510"/>
        </w:trPr>
        <w:tc>
          <w:tcPr>
            <w:tcW w:w="1169" w:type="dxa"/>
          </w:tcPr>
          <w:p w:rsidR="005C51AC" w:rsidRPr="005C51AC" w:rsidRDefault="005C51AC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95" w:type="dxa"/>
            <w:gridSpan w:val="2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07" w:type="dxa"/>
            <w:gridSpan w:val="2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5C51AC" w:rsidRPr="005C51AC" w:rsidTr="00A60E9D">
        <w:tc>
          <w:tcPr>
            <w:tcW w:w="9571" w:type="dxa"/>
            <w:gridSpan w:val="5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</w:t>
            </w:r>
          </w:p>
        </w:tc>
      </w:tr>
      <w:tr w:rsidR="005C51AC" w:rsidRPr="005C51AC" w:rsidTr="00A60E9D">
        <w:tc>
          <w:tcPr>
            <w:tcW w:w="1169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95" w:type="dxa"/>
            <w:gridSpan w:val="2"/>
          </w:tcPr>
          <w:p w:rsid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данной теме, тестирование педагогов, анкетирование родителей, диагностическое обследование детей, отбор содержания занятий, разработка мероприятий педагогического проекта.</w:t>
            </w:r>
          </w:p>
          <w:p w:rsidR="000A5294" w:rsidRPr="005C51AC" w:rsidRDefault="000A5294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воспитанников (детский сад посещают дети, в семьях которых один или оба родителя другой национальности: кумык, конголезец, узбек, таджик, армянин)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литературы.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возможные перспективы их устранения.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проекта по взаимодействию с детьми, с семьями.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C" w:rsidRPr="005C51AC" w:rsidTr="00A60E9D">
        <w:tc>
          <w:tcPr>
            <w:tcW w:w="9571" w:type="dxa"/>
            <w:gridSpan w:val="5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</w:t>
            </w:r>
          </w:p>
        </w:tc>
      </w:tr>
      <w:tr w:rsidR="005C51AC" w:rsidRPr="005C51AC" w:rsidTr="00A60E9D">
        <w:trPr>
          <w:trHeight w:val="445"/>
        </w:trPr>
        <w:tc>
          <w:tcPr>
            <w:tcW w:w="1169" w:type="dxa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82" w:type="dxa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2107" w:type="dxa"/>
            <w:gridSpan w:val="2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713" w:type="dxa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родителям</w:t>
            </w:r>
          </w:p>
        </w:tc>
      </w:tr>
      <w:tr w:rsidR="005C51AC" w:rsidRPr="005C51AC" w:rsidTr="00A60E9D">
        <w:tc>
          <w:tcPr>
            <w:tcW w:w="1169" w:type="dxa"/>
            <w:vMerge w:val="restart"/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«Что такое толерантность?»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представления детей о толерантном поведении.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Способствовать созданию в семье и группе ДОУ доброжелательной психологической атмосферы.</w:t>
            </w:r>
          </w:p>
          <w:p w:rsidR="000A5294" w:rsidRDefault="005C51AC" w:rsidP="000A52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Воспитывать у детей толерантное отношение к окружающим людям.</w:t>
            </w:r>
          </w:p>
          <w:p w:rsidR="005C51AC" w:rsidRPr="005C51AC" w:rsidRDefault="000A5294" w:rsidP="000A52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Знакомство с художественной литературой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1AC" w:rsidRPr="005C51AC" w:rsidTr="00A60E9D">
        <w:trPr>
          <w:trHeight w:val="711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непосредственная образовательная деятельность «Путешествие в страну Толерантность», «Кто я, мальчик или девочка?».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Коммуникативная: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Беседы: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«Я, другие люди и наши способности», «Все мы разные и это прекрасно!», «Разговор о добре и милосердии», «Встречают по одёжке – провожают по уму».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Calibri" w:eastAsia="Calibri" w:hAnsi="Calibri" w:cs="Times New Roman"/>
              </w:rPr>
              <w:t xml:space="preserve">- 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Анализ сказок толерантного поведения героев; русские народные сказки  «Два козлика», «Рукавичка», «Зимовье зверей», сказки Г. Х. Андерсона «Гадкий утенок», «Ганс Чурбан», «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», Г. Х. Андерсона «</w:t>
            </w:r>
            <w:proofErr w:type="gram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Истинная</w:t>
            </w:r>
            <w:proofErr w:type="gram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правда, «Прыгуны», «Ребячья болтовня», «Свинопас», «Чайник», «Злой князь», «Дикие лебеди».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 Анализ пословиц и поговорок о толерантности.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рассказов по сюжетным картинкам.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-Этические беседы.</w:t>
            </w:r>
          </w:p>
          <w:p w:rsid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мультфильмов о толерантности.</w:t>
            </w:r>
          </w:p>
          <w:p w:rsidR="000A5294" w:rsidRPr="005C51AC" w:rsidRDefault="000A5294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сказок и рассказов разных народов.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Музыкальная деятельность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: прослушивание и анализ песен о доброте и дружбе.</w:t>
            </w:r>
          </w:p>
        </w:tc>
        <w:tc>
          <w:tcPr>
            <w:tcW w:w="2107" w:type="dxa"/>
            <w:gridSpan w:val="2"/>
          </w:tcPr>
          <w:p w:rsidR="005C51AC" w:rsidRPr="005C51AC" w:rsidRDefault="005C51AC" w:rsidP="005C51A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для воспитателей «Типология терпимого, толерантного и нетерпимого отношения  педагогов к 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детям»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воспитателей «Формирование толерантности  у дошкольников в условиях современной системы образования»</w:t>
            </w:r>
          </w:p>
          <w:p w:rsidR="005C51AC" w:rsidRPr="005C51AC" w:rsidRDefault="005C51AC" w:rsidP="005C51A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 «Нужно ли воспитывать в современных детях толерантность?»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организации и проведении 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благотворительной акции.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«Воспитание добротой».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C" w:rsidRPr="005C51AC" w:rsidTr="00A60E9D">
        <w:trPr>
          <w:trHeight w:val="1028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0A5294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«Твори добро» - показ детьми и родителями спектакля для детей младших групп.</w:t>
            </w:r>
          </w:p>
        </w:tc>
      </w:tr>
      <w:tr w:rsidR="005C51AC" w:rsidRPr="005C51AC" w:rsidTr="00A60E9D">
        <w:tc>
          <w:tcPr>
            <w:tcW w:w="1169" w:type="dxa"/>
            <w:vMerge w:val="restart"/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январь-</w:t>
            </w: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«Человек: его права и обязанности»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 детей элементарные представления о правовом поведении личности в современном обществе.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Создавать доброжелательную, толерантную атмосферу в группе ДОУ и семье.</w:t>
            </w:r>
          </w:p>
          <w:p w:rsidR="005C51AC" w:rsidRPr="005C51AC" w:rsidRDefault="005C51AC" w:rsidP="005C51A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3.Воспитывать у детей толерантное отношение к окружающим людям. </w:t>
            </w:r>
          </w:p>
        </w:tc>
      </w:tr>
      <w:tr w:rsidR="005C51AC" w:rsidRPr="005C51AC" w:rsidTr="00A60E9D">
        <w:trPr>
          <w:trHeight w:val="889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82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права и обязанности?»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94">
              <w:rPr>
                <w:rFonts w:ascii="Times New Roman" w:eastAsia="Calibri" w:hAnsi="Times New Roman" w:cs="Times New Roman"/>
                <w:i/>
                <w:sz w:val="24"/>
              </w:rPr>
              <w:t>Коммуникативная деятельность</w:t>
            </w:r>
            <w:r w:rsidRPr="000A5294">
              <w:rPr>
                <w:rFonts w:ascii="Times New Roman" w:eastAsia="Calibri" w:hAnsi="Times New Roman" w:cs="Times New Roman"/>
                <w:sz w:val="24"/>
              </w:rPr>
              <w:t>:</w:t>
            </w:r>
            <w:r w:rsidRPr="005C51AC">
              <w:rPr>
                <w:rFonts w:ascii="Calibri" w:eastAsia="Calibri" w:hAnsi="Calibri" w:cs="Times New Roman"/>
              </w:rPr>
              <w:t xml:space="preserve"> 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«Почему нельзя 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обижать маленьких и слабых», «Что такое дружба?».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-этические беседы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мультфильмов о толерантности.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Игровая деятельность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: игры на сплочение детского коллектива («Гусеница», «Плот», «Слепой и поводырь»).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Поездка в драматический театр на спектакль </w:t>
            </w:r>
            <w:r w:rsidRPr="005C51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Пеппи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Длинный чулок»,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степени толерантного отношения героев к главной героине.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сказок Ш. Перро «Замарашка», «Золушка», «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Хохлик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Гримм «Домовые», «Заяц и ёж», «Юный великан», В. 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«Маленький Мук».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пословиц и поговорок о толерантности.</w:t>
            </w:r>
          </w:p>
          <w:p w:rsidR="005C51AC" w:rsidRPr="005C51AC" w:rsidRDefault="005C51AC" w:rsidP="005C5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</w:tcPr>
          <w:p w:rsidR="005C51AC" w:rsidRPr="005C51AC" w:rsidRDefault="005C51AC" w:rsidP="005C51AC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lastRenderedPageBreak/>
              <w:t xml:space="preserve">Круглый стол: ««Формирование толерантности у детей старшего дошкольного возраста средствами </w:t>
            </w:r>
            <w:r w:rsidRPr="005C51A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lastRenderedPageBreak/>
              <w:t>социально-культурной деятельности»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родителей: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ребенка – соблюдение их в семье»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«Толерантность к 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носителям национальной культуры»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«Воспитание без наказания».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«Суд идет». Тема: «Суд над толерантностью»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благотворительной акции «Твори добро».</w:t>
            </w:r>
          </w:p>
        </w:tc>
      </w:tr>
      <w:tr w:rsidR="005C51AC" w:rsidRPr="005C51AC" w:rsidTr="00A60E9D">
        <w:trPr>
          <w:trHeight w:val="435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благотворительная акция «Твори добро» - строим с детьми и родителями постройки изо льда и снега на участке малышей.</w:t>
            </w:r>
          </w:p>
        </w:tc>
      </w:tr>
      <w:tr w:rsidR="005C51AC" w:rsidRPr="005C51AC" w:rsidTr="00A60E9D">
        <w:trPr>
          <w:cantSplit/>
          <w:trHeight w:val="1764"/>
        </w:trPr>
        <w:tc>
          <w:tcPr>
            <w:tcW w:w="1169" w:type="dxa"/>
            <w:vMerge w:val="restart"/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«Многонациональность России – богатство нашей страны»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адачи:</w:t>
            </w:r>
          </w:p>
          <w:p w:rsidR="005C51AC" w:rsidRPr="005C51AC" w:rsidRDefault="005C51AC" w:rsidP="005C5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культурном богатстве и этническом разнообразии народов нашей Родины.</w:t>
            </w:r>
          </w:p>
          <w:p w:rsidR="005C51AC" w:rsidRPr="005C51AC" w:rsidRDefault="005C51AC" w:rsidP="005C5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 детей толерантного отношения к окружающим людям.</w:t>
            </w:r>
          </w:p>
          <w:p w:rsidR="005C51AC" w:rsidRPr="005C51AC" w:rsidRDefault="005C51AC" w:rsidP="005C5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доброжелательную, толерантную атмосферу в группе и семье.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C" w:rsidRPr="005C51AC" w:rsidTr="00A60E9D">
        <w:trPr>
          <w:cantSplit/>
          <w:trHeight w:val="4670"/>
        </w:trPr>
        <w:tc>
          <w:tcPr>
            <w:tcW w:w="1169" w:type="dxa"/>
            <w:vMerge/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82" w:type="dxa"/>
          </w:tcPr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Познавательно-исследовательская деятельность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непосредственная образовательная деятельность: «Мы - дети планеты Земля», «Такие разные люди», посещение краеведческого музея «Национальные игрушки народов РФ», посещение фестиваля в </w:t>
            </w:r>
            <w:r w:rsidR="000A5294">
              <w:rPr>
                <w:rFonts w:ascii="Times New Roman" w:eastAsia="Calibri" w:hAnsi="Times New Roman" w:cs="Times New Roman"/>
                <w:sz w:val="24"/>
                <w:szCs w:val="24"/>
              </w:rPr>
              <w:t>КДК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«Танцы народов России».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Коммуникативная деятельность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«Обычаи и традиции народов России», «О вкусах не спорят».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-Этические беседы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мультфильмов о толерантности.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Игровая, двигательная деятельность: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народов мира: </w:t>
            </w:r>
            <w:proofErr w:type="gram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Чехорда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», «Аист и лягушка», «Акса-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таук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», «Гнездо черепахи», «Укради знамя», «Баг-Чал», «Прятки по-американски», «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Балтени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», «Беляк», «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Калабаса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», «Бег с платком», «Белая палочка», «Рыбки в неводе», «Бег по следу», «Турецкие шашки», «Голландские прятки», «Дракон».</w:t>
            </w:r>
            <w:proofErr w:type="gram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 с пословицами и поговорками народов мира, игра-путешествие «Волшебный поезд»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сказками народов мира «Метелица» (нем. нар. сказка), «разумная дочь» (</w:t>
            </w:r>
            <w:proofErr w:type="spellStart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«Волк простофиля» (бурятская народная сказка), «Олень и волк» (эстонская народная сказка), «Три поросенка», «Волшебный камешек», с пословицами, поговорками.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Продуктивная деятельность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выставка рисунков «Дети нашей страны»</w:t>
            </w:r>
          </w:p>
        </w:tc>
        <w:tc>
          <w:tcPr>
            <w:tcW w:w="2107" w:type="dxa"/>
            <w:gridSpan w:val="2"/>
          </w:tcPr>
          <w:p w:rsidR="005C51AC" w:rsidRPr="005C51AC" w:rsidRDefault="005C51AC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51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Семинар для воспитателей и сотрудников ДОУ:</w:t>
            </w:r>
          </w:p>
          <w:p w:rsidR="005C51AC" w:rsidRPr="005C51AC" w:rsidRDefault="005C51AC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51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«Мы учим других тому, чему сами должны научиться»</w:t>
            </w:r>
          </w:p>
          <w:p w:rsidR="005C51AC" w:rsidRPr="005C51AC" w:rsidRDefault="005C51AC" w:rsidP="005C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«Пословицы и поговорки о доброте и толерантности»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подбору материала по теме месяца.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итогового мероприятия.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кроссвордов с детьми на тему «Сказки народов РФ», выставка кроссвордов.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воспитать толерантного ребенка».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C" w:rsidRPr="005C51AC" w:rsidTr="00A60E9D">
        <w:trPr>
          <w:trHeight w:val="330"/>
        </w:trPr>
        <w:tc>
          <w:tcPr>
            <w:tcW w:w="1169" w:type="dxa"/>
            <w:vMerge w:val="restart"/>
            <w:tcBorders>
              <w:top w:val="nil"/>
            </w:tcBorders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поделок «Национальные игрушки народов 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</w:tr>
      <w:tr w:rsidR="005C51AC" w:rsidRPr="005C51AC" w:rsidTr="00A60E9D">
        <w:tc>
          <w:tcPr>
            <w:tcW w:w="1169" w:type="dxa"/>
            <w:vMerge/>
            <w:textDirection w:val="btLr"/>
          </w:tcPr>
          <w:p w:rsidR="005C51AC" w:rsidRPr="005C51AC" w:rsidRDefault="005C51AC" w:rsidP="005C51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«Великая Победа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1AC" w:rsidRPr="005C51AC" w:rsidRDefault="005C51AC" w:rsidP="005C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5C51AC" w:rsidRPr="005C51AC" w:rsidRDefault="005C51AC" w:rsidP="005C51A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детей об исторических событиях 1941-1945 года (причины, последствия). </w:t>
            </w:r>
          </w:p>
          <w:p w:rsidR="005C51AC" w:rsidRPr="005C51AC" w:rsidRDefault="005C51AC" w:rsidP="005C51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доброжелательную, толерантную  атмосферу в группе и семье.</w:t>
            </w:r>
          </w:p>
          <w:p w:rsidR="005C51AC" w:rsidRPr="005C51AC" w:rsidRDefault="005C51AC" w:rsidP="005C51A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 сопереживание, гордость за свой народ, любовь к Родине.</w:t>
            </w:r>
          </w:p>
        </w:tc>
      </w:tr>
      <w:tr w:rsidR="005C51AC" w:rsidRPr="005C51AC" w:rsidTr="00A60E9D">
        <w:trPr>
          <w:trHeight w:val="532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82" w:type="dxa"/>
          </w:tcPr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Познавательно-исследовательская деятельность</w:t>
            </w:r>
            <w:proofErr w:type="gram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Непосредственная образовательная деятельность: «Наша страна – Россия». «По следам войны», «Герои России», встреча с ветеранами ВОВ, «Подвиг наших прадедушек и прабабушек на войне», просмотр видеороликов о ВОВ, выставка семейных фотографий «Наши прабабушки и прадедушки на войне», просмотр семейных фотоальбомов, рассматривание и изучение орденов и медалей, посещение парада «День Победы».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Коммуникативная деятельность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война?», «О подвиге русских солдат на войне», «Почему войну называют великой бедой?». Встреча с интересными людьми: «Современные защитники России».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- этические беседы.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просмотр мультфильмов о </w:t>
            </w:r>
            <w:proofErr w:type="spell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толеранитности</w:t>
            </w:r>
            <w:proofErr w:type="spellEnd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рассказов и стихотворений о войне Л. Кассиль «Твои защитники», А. Митяев «Книга будущих командиров», З. Александрова «Дозор», анализ пословиц и поговорок.</w:t>
            </w:r>
          </w:p>
          <w:p w:rsidR="005C51AC" w:rsidRPr="005C51AC" w:rsidRDefault="005C51AC" w:rsidP="005C51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Игровая деятельность: 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</w:t>
            </w:r>
            <w:proofErr w:type="gramStart"/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5C5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C51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«Солдаты», «Летчики», «Пограничники».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Музыкальная деятельность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прослушивание и разучивание песен о войне. Праздник «День победы».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1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Продуктивная деятельность: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«Открытка ко Дню победы», «Букет ветеранам», «Салют победы».</w:t>
            </w:r>
          </w:p>
        </w:tc>
        <w:tc>
          <w:tcPr>
            <w:tcW w:w="2107" w:type="dxa"/>
            <w:gridSpan w:val="2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воспитателей: «Учись быть толерантным»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 «Лучшая открытка ко Дню Победы»</w:t>
            </w:r>
          </w:p>
        </w:tc>
        <w:tc>
          <w:tcPr>
            <w:tcW w:w="2713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подбору материала по теме.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фотовыставки.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«Расскажите детям о войне»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мероприятии «Встреча с интересными людьми».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родителям </w:t>
            </w:r>
            <w:proofErr w:type="gramStart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сводить детей на парад</w:t>
            </w:r>
            <w:proofErr w:type="gramEnd"/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Победы.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благотворительной акции.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AC" w:rsidRPr="005C51AC" w:rsidTr="00A60E9D">
        <w:trPr>
          <w:trHeight w:val="962"/>
        </w:trPr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E954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благотворительная акция «Твори до</w:t>
            </w:r>
            <w:r w:rsidR="00E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бро» - концертное выступление </w:t>
            </w:r>
          </w:p>
        </w:tc>
      </w:tr>
      <w:tr w:rsidR="005C51AC" w:rsidRPr="005C51AC" w:rsidTr="00A60E9D">
        <w:tc>
          <w:tcPr>
            <w:tcW w:w="1169" w:type="dxa"/>
            <w:vMerge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проекта</w:t>
            </w: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C5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развлечение:  «Мы разные. Но мы вместе!»</w:t>
            </w:r>
          </w:p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C51AC" w:rsidRPr="005C51AC" w:rsidTr="00A60E9D">
        <w:tc>
          <w:tcPr>
            <w:tcW w:w="9571" w:type="dxa"/>
            <w:gridSpan w:val="5"/>
          </w:tcPr>
          <w:p w:rsidR="005C51AC" w:rsidRPr="005C51AC" w:rsidRDefault="005C51AC" w:rsidP="005C51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</w:t>
            </w:r>
          </w:p>
        </w:tc>
      </w:tr>
      <w:tr w:rsidR="005C51AC" w:rsidRPr="005C51AC" w:rsidTr="00A60E9D">
        <w:tc>
          <w:tcPr>
            <w:tcW w:w="1169" w:type="dxa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2" w:type="dxa"/>
            <w:gridSpan w:val="4"/>
          </w:tcPr>
          <w:p w:rsidR="005C51AC" w:rsidRPr="005C51AC" w:rsidRDefault="005C51AC" w:rsidP="005C51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диагностическое обследование детей, анализ проведенных мероприятий, выступление на Совете педагогов, определение дальнейших перспектив данного проекта.</w:t>
            </w:r>
          </w:p>
        </w:tc>
      </w:tr>
    </w:tbl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b/>
          <w:sz w:val="24"/>
          <w:szCs w:val="24"/>
        </w:rPr>
        <w:t>Продукты проекта</w:t>
      </w:r>
      <w:r w:rsidRPr="005C51AC">
        <w:rPr>
          <w:rFonts w:ascii="Times New Roman" w:eastAsia="Calibri" w:hAnsi="Times New Roman" w:cs="Times New Roman"/>
          <w:sz w:val="24"/>
          <w:szCs w:val="24"/>
        </w:rPr>
        <w:t>: проект «Толерантность – путь к миру» с приложениями: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 xml:space="preserve">-  «Взаимодействие с детьми. Художественная литература», 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>- «Взаимодействие с детьми. Сценарии педагогических мероприятий, игры, беседы»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>- «Взаимодействие с воспитателями»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>- «Взаимодействие с родителями»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>и электронной картотекой, содержащей аудиозаписи «Песни о добре и толерантности», «Патриотические песни», мультфильмы «О доброте, дружбе и толерантности».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1AC">
        <w:rPr>
          <w:rFonts w:ascii="Times New Roman" w:eastAsia="Calibri" w:hAnsi="Times New Roman" w:cs="Times New Roman"/>
          <w:sz w:val="24"/>
          <w:szCs w:val="24"/>
        </w:rPr>
        <w:t xml:space="preserve"> Результаты, достигнутые  к завершению проекта. </w:t>
      </w:r>
    </w:p>
    <w:p w:rsidR="005C51AC" w:rsidRPr="005C51AC" w:rsidRDefault="005C51AC" w:rsidP="005C51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51A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 детей</w:t>
      </w:r>
      <w:r w:rsidRPr="005C51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5C51AC">
        <w:rPr>
          <w:rFonts w:ascii="Times New Roman" w:eastAsia="Calibri" w:hAnsi="Times New Roman" w:cs="Times New Roman"/>
          <w:sz w:val="24"/>
          <w:szCs w:val="24"/>
        </w:rPr>
        <w:t xml:space="preserve">появление  знаний о необходимости толерантного поведения в </w:t>
      </w:r>
      <w:proofErr w:type="spellStart"/>
      <w:r w:rsidRPr="005C51AC">
        <w:rPr>
          <w:rFonts w:ascii="Times New Roman" w:eastAsia="Calibri" w:hAnsi="Times New Roman" w:cs="Times New Roman"/>
          <w:sz w:val="24"/>
          <w:szCs w:val="24"/>
        </w:rPr>
        <w:t>микрокультурном</w:t>
      </w:r>
      <w:proofErr w:type="spellEnd"/>
      <w:r w:rsidRPr="005C51AC">
        <w:rPr>
          <w:rFonts w:ascii="Times New Roman" w:eastAsia="Calibri" w:hAnsi="Times New Roman" w:cs="Times New Roman"/>
          <w:sz w:val="24"/>
          <w:szCs w:val="24"/>
        </w:rPr>
        <w:t xml:space="preserve"> обществе. Проявление у детей толерантного отношения к убеждениям и взглядам других людей, к различным социальным группам.</w:t>
      </w:r>
      <w:r w:rsidRPr="005C51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1AC">
        <w:rPr>
          <w:rFonts w:ascii="Times New Roman" w:eastAsia="Calibri" w:hAnsi="Times New Roman" w:cs="Times New Roman"/>
          <w:sz w:val="24"/>
          <w:szCs w:val="24"/>
        </w:rPr>
        <w:t>Формирование способности к сотрудничеству внутри коллектива. Отрицательное отношение к проявлению агрессии  и насилия в любой форме, стремление прийти на помощь людям, попавшим в трудную жизненную ситуацию.</w:t>
      </w:r>
      <w:r w:rsidRPr="005C51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1AC">
        <w:rPr>
          <w:rFonts w:ascii="Times New Roman" w:eastAsia="Calibri" w:hAnsi="Times New Roman" w:cs="Times New Roman"/>
          <w:sz w:val="24"/>
          <w:szCs w:val="24"/>
        </w:rPr>
        <w:t>Формирование в группе ДОУ благоприятного психологического микроклимата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Педагоги:</w:t>
      </w:r>
      <w:r w:rsidRPr="005C5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усовершенствовали профессиональное мастерство в вопросах воспитания толерантного поведения у дошкольников. Освоили проектную технологию, включили  ее в практику работы детского сада, что содействовало формированию единого </w:t>
      </w:r>
      <w:proofErr w:type="spellStart"/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пространства ДОУ и семьи. Создали в детском саду необходимые условия для сотрудничества с семьями воспитанников,</w:t>
      </w:r>
      <w:r w:rsidRPr="005C51AC">
        <w:rPr>
          <w:rFonts w:ascii="Calibri" w:eastAsia="Times New Roman" w:hAnsi="Calibri" w:cs="Times New Roman"/>
          <w:lang w:eastAsia="ru-RU"/>
        </w:rPr>
        <w:t xml:space="preserve">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реализовали личностно-ориентированный, </w:t>
      </w:r>
      <w:proofErr w:type="spellStart"/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развивающий подходы к обучению и воспитанию.</w:t>
      </w: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Родители</w:t>
      </w: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компетентность  в области нравственного воспитания детей и формирования у детей толерантного поведения.</w:t>
      </w:r>
      <w:r w:rsidRPr="005C5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 благоприятный психологический микроклимат в семье.</w:t>
      </w: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результатам анкетирования 65% родителей высказали мнение, что психологический микроклимат в семье значительно улучшился, 25%, что произошли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небольшие улучшения, лишь 10% родителей считают, что психологическая обстановка в семье осталась неизменной.</w:t>
      </w:r>
    </w:p>
    <w:p w:rsidR="005C51AC" w:rsidRPr="005C51AC" w:rsidRDefault="005C51AC" w:rsidP="005C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перспективе: </w:t>
      </w:r>
      <w:r w:rsidRPr="005C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 расширить границы данного проекта с привлечением детей, педагогов, родителей других групп дошкольного учреждения.</w:t>
      </w: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может быть реализован в любом дошкольном учреждении РФ.</w:t>
      </w: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AC" w:rsidRPr="005C51AC" w:rsidRDefault="005C51AC" w:rsidP="005C51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06" w:rsidRPr="005C51AC" w:rsidRDefault="00513F06" w:rsidP="005C51AC"/>
    <w:sectPr w:rsidR="00513F06" w:rsidRPr="005C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3D2449"/>
    <w:multiLevelType w:val="hybridMultilevel"/>
    <w:tmpl w:val="784A49BE"/>
    <w:lvl w:ilvl="0" w:tplc="FD2E7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5321"/>
    <w:multiLevelType w:val="hybridMultilevel"/>
    <w:tmpl w:val="BB6A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3F"/>
    <w:rsid w:val="000A5294"/>
    <w:rsid w:val="00476D3F"/>
    <w:rsid w:val="00513F06"/>
    <w:rsid w:val="005C51AC"/>
    <w:rsid w:val="00B15B31"/>
    <w:rsid w:val="00E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2024-10-28T11:45:00Z</cp:lastPrinted>
  <dcterms:created xsi:type="dcterms:W3CDTF">2024-11-14T12:08:00Z</dcterms:created>
  <dcterms:modified xsi:type="dcterms:W3CDTF">2024-11-19T05:03:00Z</dcterms:modified>
</cp:coreProperties>
</file>